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vertAlign w:val="baseline"/>
          <w:rtl w:val="0"/>
        </w:rPr>
        <w:t xml:space="preserve"> </w:t>
      </w:r>
    </w:p>
    <w:tbl>
      <w:tblPr>
        <w:tblStyle w:val="Table1"/>
        <w:tblW w:w="9468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112"/>
        <w:gridCol w:w="1940"/>
        <w:gridCol w:w="1159"/>
        <w:gridCol w:w="2021"/>
        <w:gridCol w:w="1236"/>
        <w:tblGridChange w:id="0">
          <w:tblGrid>
            <w:gridCol w:w="3112"/>
            <w:gridCol w:w="1940"/>
            <w:gridCol w:w="1159"/>
            <w:gridCol w:w="2021"/>
            <w:gridCol w:w="1236"/>
          </w:tblGrid>
        </w:tblGridChange>
      </w:tblGrid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Студијски програм: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Студије новинарства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Назив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Онлајн новинарство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0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highlight w:val="white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Наставник/наставници: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rtl w:val="0"/>
              </w:rPr>
              <w:t xml:space="preserve">доц.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highlight w:val="white"/>
                <w:vertAlign w:val="baseline"/>
                <w:rtl w:val="0"/>
              </w:rPr>
              <w:t xml:space="preserve"> др Марко Недељковић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Статус предмета: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Изборни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ЕСПБ: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5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1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Услов: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Циљ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Циљ предмета Онлајн новинарство је да омогући студентима стицање теоријских и практичних знања која су неопходна за професионалан и успешан рад у онлајн медијима, као и за разумевање њихових разлика у односу на традиционалне медије и основних принципа на којима функционишу. Стога се у оквиру првог дела наставног плана уче специфичне карактеристике онлајн медија, принципи на којима функционишу, организација рада у дигиталним редакцијама и измењена улога и задужења онлајн новинара. Други део наставног плана посвећен је креирању садржаја за онлајн медије и у оквиру тог дела уче се специфичности извештавања за онлајн медија, карактеристике квалитетног медијског садржаја на дигиталним издањима, форме медијских садржаја на интернету, значај мултимедијалне продукције и њена улога у савременом новинарству, потом етичке дилеме специфичне за онлајн новинарство, а у оквиру ове целине стичу се и знања о корисничкој анлитици и прилагођавању садржаја захветима дигиталног окружења и публици у дигиталном добу. Трећи део наставног плана посвећен је практичној продукцији дигиталног медијског садржаја и у оквиру тог дела уче се правила и стандарди за креирање сваког појединачног елемента у оквиру различитих новинарских форми које се објављују у онлајн медијима, од вести до мултимедијалних прича. На тај начин студенти стичу свеобухватна знања о онлајн новинарству, од теоријских знања о онлајн медијима (први део), преко знања о специфичностима продукције дигиталног медијског саржаја (други део), па све до способности практичне примене свих стечених знања на овом предмету (трећи део).      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Исход предмета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Успешним савладавањем предмета студенти би били оспособљени за успешан практичан рад у онлајн медијима, уз поштовање највиших професионалних стандарда, али и за разумевање најбитнијих принципа и стандарда рада у дигиталним медијским редакцијама. То значи да би након успешног полагања предмета студенти били у стању да самостално обављају целокупан радни процес током креирања медијских садржаја у редакцијама онлајн медија, од писања текста, преко припремања мултимедијалних садржаја, па све до самосталног објављивања својих прича и њиховог уређивања у складу са стандардима онлајн новинарства. Иако овај предмет има пре свега практично усмерење, подједнако битан исход је и оспосовљавање студената за критично промишљање онлајн медија и њеховим циљевима у дигиталном добу, потом о новим медијским формама и етичким дилемама у онлајн новинарству, као и значају и улози квалитетног медијског садржаја у онлајн издањима будући да је такав садржај најчешће запостављен на домаћем медијском тржишту.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2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Садржај предмета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Теоријска настава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Теоријска настава обухвата следеће тематске целине: Специфичне карактеристике онлајн медија; Улога новинара у дигиталним редакцијама; Дигиталне медијске компетенције; Карактеристике квалитетног дигиталног садржаја; Специфичности извештавања у онлајн медијима; Новинарски извори на вебу; Форме медијских садржаја у онлајн медијима; Уређивачка политика онлајн медија; Етика онлајн новинарства; Писање наслова за онлајн издања; Дефинисање и употреба кључних речи; Прегледност текста у онлајн издањима; Употреба мултимедијалних садржаја у новинарском извештавању; Правила линковања; Употреба тагова; Оптимизација новинарског садржаја за претраживаче; Објављивање новинарског садржаја; Уређивање медијског садржаја у онлајн медијима; Рад у платформама за објављивање (ЦМС-а); Праћење аналитике објављеног медијског садржаја; </w:t>
            </w:r>
          </w:p>
          <w:p w:rsidR="00000000" w:rsidDel="00000000" w:rsidP="00000000" w:rsidRDefault="00000000" w:rsidRPr="00000000" w14:paraId="0000002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Практична настава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 подразумева припремање три различите медијске форме за објављивање у онлајн медијима и њихово самостално објављивање од стране студената јер се на тај начин најефикасније развија способност практичне примене теоријских знања стечених на овом предмету. Стога у оквиру курса студенти пишу три најчешће форме медијских садржаја у онлајн медијима које самостално објављују на медијском сајту који се користи за објављивање на овом предмету. У питању су вест, извештај и мултимедијална прича, а наведене три форме уједно представљају предиспитне обавезе на овом предмету.   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3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Литература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Основна: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 Ричард Крејг, Онлајн новинарство, Клио, 2010;</w:t>
            </w:r>
          </w:p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b) </w:t>
            </w: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Допунска: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-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Brian Carroll, Writing for digital media. New York: Routledge, 2010;</w:t>
            </w:r>
          </w:p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Jane B Singer, Journalism in a Network. </w:t>
            </w: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Maganing Media Work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(edited by Mark Deuze). Los Angeles (California): SAGE Publications, 2011. (103-109.)</w:t>
            </w:r>
          </w:p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- Марко Недељковић. Будућност штампаних медија у Републици Србији у дигиталном добу (медијско-социолошки аспект). Социолошки преглед, 2021, год. 55, бр. 2, стр. 3-24.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4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Број часова  активне наставе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Теоријска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4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Практична настава: </w:t>
            </w: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Методе извођења наставе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Предмет се састоји из теоријског и практичног дела. Теоријски део током извођења наставе обезбеђује усвајање неопходних знања о онлајн новинарству, раду у онлајн медијима и креирању медијског садржаја за дигиталне платформе, док практичан део оспособљава студенте за практичан рад у редакцијама онлајн медија и обављање свих задатака који се очекују од професионалних онлајн новинара.</w:t>
            </w:r>
          </w:p>
        </w:tc>
      </w:tr>
      <w:tr>
        <w:trPr>
          <w:trHeight w:val="227" w:hRule="atLeast"/>
        </w:trPr>
        <w:tc>
          <w:tcPr>
            <w:gridSpan w:val="5"/>
            <w:vAlign w:val="center"/>
          </w:tcPr>
          <w:p w:rsidR="00000000" w:rsidDel="00000000" w:rsidP="00000000" w:rsidRDefault="00000000" w:rsidRPr="00000000" w14:paraId="0000004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Оцена  знања (максимални број поена 100)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Предиспитне обавезе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</w:p>
          <w:p w:rsidR="00000000" w:rsidDel="00000000" w:rsidP="00000000" w:rsidRDefault="00000000" w:rsidRPr="00000000" w14:paraId="0000005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3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Завршни испит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поена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активност у току предавања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8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писмени испит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A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5B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практична настава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C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D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усмени испт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F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0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колоквијум-и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1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0"/>
                <w:szCs w:val="20"/>
                <w:vertAlign w:val="baseline"/>
                <w:rtl w:val="0"/>
              </w:rPr>
              <w:t xml:space="preserve">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2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sz w:val="20"/>
                <w:szCs w:val="20"/>
                <w:vertAlign w:val="baseline"/>
                <w:rtl w:val="0"/>
              </w:rPr>
              <w:t xml:space="preserve">..........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4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227" w:hRule="atLeast"/>
        </w:trPr>
        <w:tc>
          <w:tcPr>
            <w:vAlign w:val="center"/>
          </w:tcPr>
          <w:p w:rsidR="00000000" w:rsidDel="00000000" w:rsidP="00000000" w:rsidRDefault="00000000" w:rsidRPr="00000000" w14:paraId="00000065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0"/>
                <w:szCs w:val="20"/>
                <w:vertAlign w:val="baseline"/>
                <w:rtl w:val="0"/>
              </w:rPr>
              <w:t xml:space="preserve">семинар-и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6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b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7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tabs>
                <w:tab w:val="left" w:pos="567"/>
              </w:tabs>
              <w:spacing w:after="60" w:lineRule="auto"/>
              <w:jc w:val="both"/>
              <w:rPr>
                <w:rFonts w:ascii="Times New Roman" w:cs="Times New Roman" w:eastAsia="Times New Roman" w:hAnsi="Times New Roman"/>
                <w:i w:val="0"/>
                <w:sz w:val="20"/>
                <w:szCs w:val="2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jc w:val="both"/>
        <w:rPr>
          <w:rFonts w:ascii="Times New Roman" w:cs="Times New Roman" w:eastAsia="Times New Roman" w:hAnsi="Times New Roman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und"/>
    </w:rPr>
  </w:style>
  <w:style w:type="character" w:styleId="DefaultParagraphFont">
    <w:name w:val="Default Paragraph Font"/>
    <w:next w:val="DefaultParagraphFont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Hyperlink">
    <w:name w:val="Hyperlink"/>
    <w:next w:val="Hyperlink"/>
    <w:autoRedefine w:val="0"/>
    <w:hidden w:val="0"/>
    <w:qFormat w:val="1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IMfbRF7SpA5o8Bt1ms9cfjqwg==">AMUW2mVrrfr6G22EmAM2Uw3w0YhYoq+91/z1LFpGAxWTwF+GaT0KZMDj9q11Chg7BDfk00ygkHT9wgHUdJpfi6/SYp+pHDTGyIeoJlNXbiPeG5f9XQNzJBQ=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2020-12-21T11:12:00Z</dcterms:created>
  <dc:creator>ivana.sunderic</dc:creator>
</cp:coreProperties>
</file>